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64324" w14:textId="6BAF5D8D" w:rsidR="002C3BDD" w:rsidRPr="00BF0991" w:rsidRDefault="002C3BDD" w:rsidP="002C3BD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BF0991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                        </w:t>
      </w:r>
      <w:r w:rsidR="0049116A" w:rsidRPr="00BF0991">
        <w:rPr>
          <w:rFonts w:ascii="Times New Roman" w:eastAsia="SimSun" w:hAnsi="Times New Roman"/>
          <w:b/>
          <w:sz w:val="24"/>
          <w:lang w:val="en-US" w:eastAsia="zh-CN"/>
        </w:rPr>
        <w:t>R1-1702337</w:t>
      </w:r>
    </w:p>
    <w:p w14:paraId="0AF63363" w14:textId="4BAAB397" w:rsidR="00293390" w:rsidRPr="00BF0991" w:rsidRDefault="002C3BDD" w:rsidP="002C3BD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BF0991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2F2A2F5F" w14:textId="77777777" w:rsidR="002C3BDD" w:rsidRPr="00BF0991" w:rsidRDefault="002C3BD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8780656" w:rsidR="00FA20F7" w:rsidRPr="00BF0991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BF0991">
        <w:rPr>
          <w:rFonts w:ascii="Times New Roman" w:hAnsi="Times New Roman"/>
          <w:b/>
          <w:bCs/>
          <w:sz w:val="24"/>
          <w:lang w:val="en-US"/>
        </w:rPr>
        <w:t>Agenda Item:</w:t>
      </w:r>
      <w:r w:rsidRPr="00BF0991">
        <w:rPr>
          <w:rFonts w:ascii="Times New Roman" w:hAnsi="Times New Roman"/>
          <w:b/>
          <w:bCs/>
          <w:sz w:val="24"/>
          <w:lang w:val="en-US"/>
        </w:rPr>
        <w:tab/>
      </w:r>
      <w:r w:rsidR="000D7AA6" w:rsidRPr="00BF0991">
        <w:rPr>
          <w:rFonts w:ascii="Times New Roman" w:hAnsi="Times New Roman"/>
          <w:b/>
          <w:bCs/>
          <w:sz w:val="24"/>
          <w:lang w:val="en-US"/>
        </w:rPr>
        <w:t>8</w:t>
      </w:r>
      <w:r w:rsidR="00E246F8" w:rsidRPr="00BF0991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BF0991">
        <w:rPr>
          <w:rFonts w:ascii="Times New Roman" w:hAnsi="Times New Roman"/>
          <w:b/>
          <w:bCs/>
          <w:sz w:val="24"/>
          <w:lang w:val="en-US"/>
        </w:rPr>
        <w:t>1.</w:t>
      </w:r>
      <w:r w:rsidR="000D7AA6" w:rsidRPr="00BF0991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BF0991">
        <w:rPr>
          <w:rFonts w:ascii="Times New Roman" w:hAnsi="Times New Roman"/>
          <w:b/>
          <w:bCs/>
          <w:sz w:val="24"/>
          <w:lang w:val="en-US"/>
        </w:rPr>
        <w:t>.</w:t>
      </w:r>
      <w:r w:rsidR="0049116A" w:rsidRPr="00BF0991">
        <w:rPr>
          <w:rFonts w:ascii="Times New Roman" w:hAnsi="Times New Roman"/>
          <w:b/>
          <w:bCs/>
          <w:sz w:val="24"/>
          <w:lang w:val="en-US"/>
        </w:rPr>
        <w:t>2.3</w:t>
      </w:r>
    </w:p>
    <w:p w14:paraId="186753AF" w14:textId="77777777" w:rsidR="00FA20F7" w:rsidRPr="00BF0991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BF0991">
        <w:rPr>
          <w:b/>
          <w:bCs/>
          <w:sz w:val="24"/>
          <w:lang w:val="en-US"/>
        </w:rPr>
        <w:t>Source:</w:t>
      </w:r>
      <w:r w:rsidRPr="00BF0991">
        <w:rPr>
          <w:b/>
          <w:bCs/>
          <w:sz w:val="24"/>
          <w:lang w:val="en-US"/>
        </w:rPr>
        <w:tab/>
        <w:t>InterDigital</w:t>
      </w:r>
      <w:r w:rsidR="00E17A3B" w:rsidRPr="00BF0991">
        <w:rPr>
          <w:b/>
          <w:bCs/>
          <w:sz w:val="24"/>
          <w:lang w:val="en-US"/>
        </w:rPr>
        <w:t xml:space="preserve"> Communications</w:t>
      </w:r>
    </w:p>
    <w:p w14:paraId="4F02292E" w14:textId="5D2C82CA" w:rsidR="00FA20F7" w:rsidRPr="00BF0991" w:rsidRDefault="00FA20F7" w:rsidP="00FA20F7">
      <w:pPr>
        <w:ind w:left="1985" w:hanging="1985"/>
        <w:rPr>
          <w:b/>
          <w:bCs/>
          <w:lang w:val="en-US"/>
        </w:rPr>
      </w:pPr>
      <w:r w:rsidRPr="00BF0991">
        <w:rPr>
          <w:b/>
          <w:bCs/>
          <w:sz w:val="24"/>
          <w:lang w:val="en-US"/>
        </w:rPr>
        <w:t>Title:</w:t>
      </w:r>
      <w:r w:rsidRPr="00BF0991">
        <w:rPr>
          <w:b/>
          <w:bCs/>
          <w:sz w:val="24"/>
          <w:lang w:val="en-US"/>
        </w:rPr>
        <w:tab/>
      </w:r>
      <w:r w:rsidR="0049116A" w:rsidRPr="00BF0991">
        <w:rPr>
          <w:b/>
          <w:bCs/>
          <w:sz w:val="24"/>
          <w:lang w:val="en-US"/>
        </w:rPr>
        <w:t>On Resource allocation for PUCCH</w:t>
      </w:r>
    </w:p>
    <w:p w14:paraId="20F2A3ED" w14:textId="48C0346C" w:rsidR="00FA20F7" w:rsidRPr="00BF0991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BF0991">
        <w:rPr>
          <w:b/>
          <w:bCs/>
          <w:sz w:val="24"/>
          <w:lang w:val="en-US"/>
        </w:rPr>
        <w:t>Document for:</w:t>
      </w:r>
      <w:r w:rsidRPr="00BF0991">
        <w:rPr>
          <w:b/>
          <w:bCs/>
          <w:sz w:val="24"/>
          <w:lang w:val="en-US"/>
        </w:rPr>
        <w:tab/>
        <w:t>Discussion</w:t>
      </w:r>
      <w:r w:rsidR="00CD15BB" w:rsidRPr="00BF0991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BF0991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BF0991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1143F8AB" w:rsidR="004555E3" w:rsidRPr="00BF0991" w:rsidRDefault="00453980" w:rsidP="004555E3">
      <w:pPr>
        <w:rPr>
          <w:szCs w:val="22"/>
        </w:rPr>
      </w:pPr>
      <w:r w:rsidRPr="00BF0991">
        <w:rPr>
          <w:szCs w:val="22"/>
        </w:rPr>
        <w:t>In RAN</w:t>
      </w:r>
      <w:r w:rsidR="004555E3" w:rsidRPr="00BF0991">
        <w:rPr>
          <w:szCs w:val="22"/>
        </w:rPr>
        <w:t>1</w:t>
      </w:r>
      <w:r w:rsidRPr="00BF0991">
        <w:rPr>
          <w:szCs w:val="22"/>
        </w:rPr>
        <w:t xml:space="preserve"> </w:t>
      </w:r>
      <w:r w:rsidR="009C1D45" w:rsidRPr="00BF0991">
        <w:rPr>
          <w:szCs w:val="22"/>
        </w:rPr>
        <w:t xml:space="preserve">NR Ad-Hoc </w:t>
      </w:r>
      <w:r w:rsidR="005266DD" w:rsidRPr="00BF0991">
        <w:rPr>
          <w:szCs w:val="22"/>
        </w:rPr>
        <w:t xml:space="preserve">Meeting </w:t>
      </w:r>
      <w:r w:rsidR="005266DD" w:rsidRPr="00BF0991">
        <w:rPr>
          <w:szCs w:val="22"/>
        </w:rPr>
        <w:fldChar w:fldCharType="begin"/>
      </w:r>
      <w:r w:rsidR="005266DD" w:rsidRPr="00BF0991">
        <w:rPr>
          <w:szCs w:val="22"/>
        </w:rPr>
        <w:instrText xml:space="preserve"> REF _Ref455734493 \r \h </w:instrText>
      </w:r>
      <w:r w:rsidR="009B1188" w:rsidRPr="00BF0991">
        <w:rPr>
          <w:szCs w:val="22"/>
        </w:rPr>
        <w:instrText xml:space="preserve"> \* MERGEFORMAT </w:instrText>
      </w:r>
      <w:r w:rsidR="005266DD" w:rsidRPr="00BF0991">
        <w:rPr>
          <w:szCs w:val="22"/>
        </w:rPr>
      </w:r>
      <w:r w:rsidR="005266DD" w:rsidRPr="00BF0991">
        <w:rPr>
          <w:szCs w:val="22"/>
        </w:rPr>
        <w:fldChar w:fldCharType="separate"/>
      </w:r>
      <w:r w:rsidR="002720EC" w:rsidRPr="00BF0991">
        <w:rPr>
          <w:szCs w:val="22"/>
        </w:rPr>
        <w:t>[1]</w:t>
      </w:r>
      <w:r w:rsidR="005266DD" w:rsidRPr="00BF0991">
        <w:rPr>
          <w:szCs w:val="22"/>
        </w:rPr>
        <w:fldChar w:fldCharType="end"/>
      </w:r>
      <w:r w:rsidR="005266DD" w:rsidRPr="00BF0991">
        <w:rPr>
          <w:szCs w:val="22"/>
        </w:rPr>
        <w:t xml:space="preserve">, </w:t>
      </w:r>
      <w:r w:rsidR="00337408" w:rsidRPr="00BF0991">
        <w:rPr>
          <w:szCs w:val="22"/>
        </w:rPr>
        <w:t xml:space="preserve">a number of agreements </w:t>
      </w:r>
      <w:r w:rsidR="000D7AA6" w:rsidRPr="00BF0991">
        <w:rPr>
          <w:szCs w:val="22"/>
        </w:rPr>
        <w:t xml:space="preserve">were made </w:t>
      </w:r>
      <w:r w:rsidR="00560CD1" w:rsidRPr="00BF0991">
        <w:rPr>
          <w:szCs w:val="22"/>
        </w:rPr>
        <w:t xml:space="preserve">related to </w:t>
      </w:r>
      <w:r w:rsidR="00337408" w:rsidRPr="00BF0991">
        <w:rPr>
          <w:szCs w:val="22"/>
        </w:rPr>
        <w:t>PUCCH</w:t>
      </w:r>
      <w:r w:rsidR="00560CD1" w:rsidRPr="00BF0991">
        <w:rPr>
          <w:szCs w:val="22"/>
        </w:rPr>
        <w:t xml:space="preserve"> resource</w:t>
      </w:r>
      <w:r w:rsidR="00337408" w:rsidRPr="00BF0991">
        <w:rPr>
          <w:szCs w:val="22"/>
        </w:rPr>
        <w:t>:</w:t>
      </w:r>
    </w:p>
    <w:p w14:paraId="176EA403" w14:textId="77777777" w:rsidR="00560CD1" w:rsidRPr="00BF0991" w:rsidRDefault="00560CD1" w:rsidP="00560CD1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F0991">
        <w:rPr>
          <w:rFonts w:eastAsia="MS Mincho"/>
          <w:i/>
          <w:lang w:eastAsia="ja-JP"/>
        </w:rPr>
        <w:t>A combination of semi-static configuration and (at least for some types of UCI information) dynamic signaling is used to determine the PUCCH resource both for the ‘long and short PUCCH formats’</w:t>
      </w:r>
    </w:p>
    <w:p w14:paraId="0A96C61C" w14:textId="77777777" w:rsidR="00560CD1" w:rsidRPr="00BF0991" w:rsidRDefault="00560CD1" w:rsidP="00560CD1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F0991">
        <w:rPr>
          <w:rFonts w:eastAsia="MS Mincho"/>
          <w:i/>
          <w:lang w:val="en-US" w:eastAsia="ja-JP"/>
        </w:rPr>
        <w:t>The PUCCH resource includes time, frequency and, when applicable, code domains.</w:t>
      </w:r>
    </w:p>
    <w:p w14:paraId="473E4DA9" w14:textId="30E27515" w:rsidR="00337408" w:rsidRPr="00BF0991" w:rsidRDefault="00560CD1" w:rsidP="00560CD1">
      <w:pPr>
        <w:pStyle w:val="ListParagraph"/>
        <w:numPr>
          <w:ilvl w:val="2"/>
          <w:numId w:val="18"/>
        </w:numPr>
        <w:rPr>
          <w:rFonts w:ascii="Times New Roman" w:hAnsi="Times New Roman"/>
          <w:i/>
        </w:rPr>
      </w:pPr>
      <w:r w:rsidRPr="00BF0991">
        <w:rPr>
          <w:rFonts w:ascii="Times New Roman" w:eastAsia="MS Mincho" w:hAnsi="Times New Roman"/>
          <w:i/>
          <w:lang w:eastAsia="ja-JP"/>
        </w:rPr>
        <w:t>FFS details e.g., if the time in the PUCCH resource includes both slot and symbol, or only symbol in a slot</w:t>
      </w:r>
    </w:p>
    <w:p w14:paraId="7AB27165" w14:textId="77777777" w:rsidR="00BF0991" w:rsidRPr="00BF0991" w:rsidRDefault="00BF0991" w:rsidP="00BF0991">
      <w:pPr>
        <w:pStyle w:val="ListParagraph"/>
        <w:ind w:left="2160"/>
        <w:rPr>
          <w:rFonts w:ascii="Times New Roman" w:hAnsi="Times New Roman"/>
          <w:i/>
        </w:rPr>
      </w:pPr>
    </w:p>
    <w:p w14:paraId="3170F874" w14:textId="77777777" w:rsidR="0013371A" w:rsidRPr="00BF0991" w:rsidRDefault="0013371A" w:rsidP="0013371A">
      <w:pPr>
        <w:pStyle w:val="ListParagraph"/>
        <w:numPr>
          <w:ilvl w:val="0"/>
          <w:numId w:val="18"/>
        </w:numPr>
        <w:rPr>
          <w:rFonts w:ascii="Times New Roman" w:hAnsi="Times New Roman"/>
          <w:i/>
          <w:szCs w:val="20"/>
        </w:rPr>
      </w:pPr>
      <w:r w:rsidRPr="00BF0991">
        <w:rPr>
          <w:rFonts w:ascii="Times New Roman" w:hAnsi="Times New Roman"/>
          <w:i/>
          <w:szCs w:val="20"/>
        </w:rPr>
        <w:t>For PUCCH in short-duration,</w:t>
      </w:r>
    </w:p>
    <w:p w14:paraId="341289C1" w14:textId="77777777" w:rsidR="0013371A" w:rsidRPr="00BF0991" w:rsidRDefault="0013371A" w:rsidP="0013371A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i/>
          <w:szCs w:val="20"/>
        </w:rPr>
      </w:pPr>
      <w:r w:rsidRPr="00BF0991">
        <w:rPr>
          <w:rFonts w:ascii="Times New Roman" w:hAnsi="Times New Roman"/>
          <w:i/>
          <w:szCs w:val="20"/>
        </w:rPr>
        <w:t>At least semi-static configuration for the following is supported.</w:t>
      </w:r>
    </w:p>
    <w:p w14:paraId="463B78D2" w14:textId="591C048C" w:rsidR="0013371A" w:rsidRPr="00BF0991" w:rsidRDefault="0013371A" w:rsidP="0013371A">
      <w:pPr>
        <w:pStyle w:val="ListParagraph"/>
        <w:numPr>
          <w:ilvl w:val="2"/>
          <w:numId w:val="18"/>
        </w:numPr>
        <w:jc w:val="both"/>
        <w:rPr>
          <w:rFonts w:ascii="Times New Roman" w:hAnsi="Times New Roman"/>
          <w:i/>
          <w:szCs w:val="20"/>
        </w:rPr>
      </w:pPr>
      <w:r w:rsidRPr="00BF0991">
        <w:rPr>
          <w:rFonts w:ascii="Times New Roman" w:hAnsi="Times New Roman"/>
          <w:i/>
          <w:szCs w:val="20"/>
        </w:rPr>
        <w:t>A PUCCH resource of a given UE within a slot.</w:t>
      </w:r>
    </w:p>
    <w:p w14:paraId="7296E39B" w14:textId="77777777" w:rsidR="0013371A" w:rsidRPr="00BF0991" w:rsidRDefault="0013371A" w:rsidP="0013371A">
      <w:pPr>
        <w:pStyle w:val="ListParagraph"/>
        <w:numPr>
          <w:ilvl w:val="3"/>
          <w:numId w:val="18"/>
        </w:numPr>
        <w:jc w:val="both"/>
        <w:rPr>
          <w:rFonts w:ascii="Times New Roman" w:hAnsi="Times New Roman"/>
          <w:i/>
          <w:szCs w:val="20"/>
        </w:rPr>
      </w:pPr>
      <w:r w:rsidRPr="00BF0991">
        <w:rPr>
          <w:rFonts w:ascii="Times New Roman" w:eastAsia="MS Mincho" w:hAnsi="Times New Roman"/>
          <w:i/>
          <w:szCs w:val="20"/>
          <w:lang w:eastAsia="ja-JP"/>
        </w:rPr>
        <w:t>i</w:t>
      </w:r>
      <w:r w:rsidRPr="00BF0991">
        <w:rPr>
          <w:rFonts w:ascii="Times New Roman" w:hAnsi="Times New Roman"/>
          <w:i/>
          <w:szCs w:val="20"/>
        </w:rPr>
        <w:t>.e., short-PUCCHs of different UEs can be TDM’ed within the given duration in a slot.</w:t>
      </w:r>
    </w:p>
    <w:p w14:paraId="307367D5" w14:textId="77777777" w:rsidR="0013371A" w:rsidRPr="00BF0991" w:rsidRDefault="0013371A" w:rsidP="004E1513">
      <w:pPr>
        <w:rPr>
          <w:szCs w:val="22"/>
        </w:rPr>
      </w:pPr>
    </w:p>
    <w:p w14:paraId="12579F8C" w14:textId="38E37958" w:rsidR="00FA007C" w:rsidRPr="00BF0991" w:rsidRDefault="000D7AA6" w:rsidP="004E1513">
      <w:pPr>
        <w:rPr>
          <w:sz w:val="20"/>
        </w:rPr>
      </w:pPr>
      <w:r w:rsidRPr="00BF0991">
        <w:rPr>
          <w:szCs w:val="22"/>
        </w:rPr>
        <w:t xml:space="preserve">In this contribution, we provide our views on </w:t>
      </w:r>
      <w:r w:rsidR="0013371A" w:rsidRPr="00BF0991">
        <w:rPr>
          <w:szCs w:val="22"/>
        </w:rPr>
        <w:t>PUCCH resource allocations</w:t>
      </w:r>
      <w:r w:rsidRPr="00BF0991">
        <w:rPr>
          <w:szCs w:val="22"/>
        </w:rPr>
        <w:t xml:space="preserve"> for ‘Short PUCCH’.</w:t>
      </w:r>
    </w:p>
    <w:p w14:paraId="411E7BBD" w14:textId="42472BA5" w:rsidR="00085A01" w:rsidRPr="00BF0991" w:rsidRDefault="008215E0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BF0991">
        <w:rPr>
          <w:rFonts w:ascii="Times New Roman" w:hAnsi="Times New Roman"/>
          <w:b/>
          <w:sz w:val="32"/>
          <w:szCs w:val="32"/>
        </w:rPr>
        <w:t xml:space="preserve">Short PUCCH </w:t>
      </w:r>
      <w:r w:rsidR="00CD4C50" w:rsidRPr="00BF0991">
        <w:rPr>
          <w:rFonts w:ascii="Times New Roman" w:hAnsi="Times New Roman"/>
          <w:b/>
          <w:sz w:val="32"/>
          <w:szCs w:val="32"/>
        </w:rPr>
        <w:t>Resource Allocation</w:t>
      </w:r>
      <w:r w:rsidR="004555E3" w:rsidRPr="00BF0991">
        <w:rPr>
          <w:rFonts w:ascii="Times New Roman" w:hAnsi="Times New Roman"/>
          <w:b/>
          <w:sz w:val="32"/>
          <w:szCs w:val="32"/>
        </w:rPr>
        <w:t xml:space="preserve"> </w:t>
      </w:r>
    </w:p>
    <w:p w14:paraId="07814F13" w14:textId="207DD5D0" w:rsidR="00CD4C50" w:rsidRPr="00BF0991" w:rsidRDefault="002720EC" w:rsidP="00CD4C50">
      <w:r w:rsidRPr="00BF0991">
        <w:rPr>
          <w:szCs w:val="22"/>
          <w:lang w:eastAsia="sv-SE"/>
        </w:rPr>
        <w:t xml:space="preserve">The interpretation of the above agreements is that </w:t>
      </w:r>
      <w:r w:rsidR="00CD4C50" w:rsidRPr="00BF0991">
        <w:t xml:space="preserve">UEs </w:t>
      </w:r>
      <w:r w:rsidRPr="00BF0991">
        <w:t>which</w:t>
      </w:r>
      <w:r w:rsidR="00CD4C50" w:rsidRPr="00BF0991">
        <w:t xml:space="preserve"> are configured to simultaneously transmit UCI on the same frequency-time resources </w:t>
      </w:r>
      <w:r w:rsidRPr="00BF0991">
        <w:t xml:space="preserve">(1-2 OFDM symbols) </w:t>
      </w:r>
      <w:r w:rsidR="00CD4C50" w:rsidRPr="00BF0991">
        <w:t xml:space="preserve">may also be multiplexed in the code domain (e.g., Orthogonal Cover Code). This approach is similar to </w:t>
      </w:r>
      <w:r w:rsidRPr="00BF0991">
        <w:t xml:space="preserve">the </w:t>
      </w:r>
      <w:r w:rsidR="00CD4C50" w:rsidRPr="00BF0991">
        <w:t>legacy LTE system and provides a trade-off between multiplexing capacity and maximum supported UCI payload. For example UEs with larger UCI payloads may use a shorter length spreading code while UEs with smaller UCI payload (e.g., SR, ACK/NACK) may use longer spreading codes for UL control signaling.</w:t>
      </w:r>
    </w:p>
    <w:p w14:paraId="77480AD7" w14:textId="57F8204E" w:rsidR="002720EC" w:rsidRPr="00BF0991" w:rsidRDefault="002720EC" w:rsidP="00CD4C50">
      <w:r w:rsidRPr="00BF0991">
        <w:t xml:space="preserve">One implication of user multiplexing in the code domain is that, in order to maintain orthogonality among the users, </w:t>
      </w:r>
      <w:r w:rsidR="00CD4C50" w:rsidRPr="00BF0991">
        <w:t xml:space="preserve">UEs with the same </w:t>
      </w:r>
      <w:r w:rsidR="00234769">
        <w:t xml:space="preserve">OCC </w:t>
      </w:r>
      <w:r w:rsidR="00CD4C50" w:rsidRPr="00BF0991">
        <w:t>length may</w:t>
      </w:r>
      <w:r w:rsidRPr="00BF0991">
        <w:t xml:space="preserve"> need to</w:t>
      </w:r>
      <w:r w:rsidR="00CD4C50" w:rsidRPr="00BF0991">
        <w:t xml:space="preserve"> be multiplexed on the same </w:t>
      </w:r>
      <w:r w:rsidR="00BF0991">
        <w:t>time/</w:t>
      </w:r>
      <w:r w:rsidR="00CD4C50" w:rsidRPr="00BF0991">
        <w:t xml:space="preserve">frequency resources. </w:t>
      </w:r>
      <w:r w:rsidRPr="00BF0991">
        <w:t>Besides, a</w:t>
      </w:r>
      <w:r w:rsidR="00CD4C50" w:rsidRPr="00BF0991">
        <w:t xml:space="preserve">s shown in </w:t>
      </w:r>
      <w:r w:rsidR="00CD4C50" w:rsidRPr="00BF0991">
        <w:fldChar w:fldCharType="begin"/>
      </w:r>
      <w:r w:rsidR="00CD4C50" w:rsidRPr="00BF0991">
        <w:instrText xml:space="preserve"> REF _Ref473618228 \h </w:instrText>
      </w:r>
      <w:r w:rsidR="00BF0991">
        <w:instrText xml:space="preserve"> \* MERGEFORMAT </w:instrText>
      </w:r>
      <w:r w:rsidR="00CD4C50" w:rsidRPr="00BF0991">
        <w:fldChar w:fldCharType="separate"/>
      </w:r>
      <w:r w:rsidRPr="00BF0991">
        <w:t xml:space="preserve">Figure </w:t>
      </w:r>
      <w:r w:rsidRPr="00BF0991">
        <w:rPr>
          <w:noProof/>
        </w:rPr>
        <w:t>1</w:t>
      </w:r>
      <w:r w:rsidR="00CD4C50" w:rsidRPr="00BF0991">
        <w:fldChar w:fldCharType="end"/>
      </w:r>
      <w:r w:rsidR="00CD4C50" w:rsidRPr="00BF0991">
        <w:t xml:space="preserve">, UEs with different OCC lengths </w:t>
      </w:r>
      <w:r w:rsidRPr="00BF0991">
        <w:t xml:space="preserve">can be </w:t>
      </w:r>
      <w:r w:rsidR="00CD4C50" w:rsidRPr="00BF0991">
        <w:t>multiplexed in a TDM manner</w:t>
      </w:r>
      <w:r w:rsidRPr="00BF0991">
        <w:t xml:space="preserve"> which is in line with the </w:t>
      </w:r>
      <w:r w:rsidR="00BF0991">
        <w:t xml:space="preserve">recent </w:t>
      </w:r>
      <w:r w:rsidRPr="00BF0991">
        <w:t xml:space="preserve">agreement </w:t>
      </w:r>
      <w:r w:rsidR="00BF0991">
        <w:t>stating</w:t>
      </w:r>
      <w:r w:rsidRPr="00BF0991">
        <w:t xml:space="preserve"> short-PUCCHs of different UEs can be TDM’ed within the given duration in a slot</w:t>
      </w:r>
      <w:r w:rsidR="00CD4C50" w:rsidRPr="00BF0991">
        <w:t xml:space="preserve">. This approach will ensure UEs using different OCC lengths are still orthogonal. </w:t>
      </w:r>
      <w:r w:rsidRPr="00BF0991">
        <w:t xml:space="preserve">In </w:t>
      </w:r>
      <w:r w:rsidR="004075F2">
        <w:t xml:space="preserve">the example shown </w:t>
      </w:r>
      <w:r w:rsidR="004075F2" w:rsidRPr="00BF0991">
        <w:t xml:space="preserve">in </w:t>
      </w:r>
      <w:r w:rsidR="004075F2" w:rsidRPr="00BF0991">
        <w:fldChar w:fldCharType="begin"/>
      </w:r>
      <w:r w:rsidR="004075F2" w:rsidRPr="00BF0991">
        <w:instrText xml:space="preserve"> REF _Ref473618228 \h </w:instrText>
      </w:r>
      <w:r w:rsidR="004075F2">
        <w:instrText xml:space="preserve"> \* MERGEFORMAT </w:instrText>
      </w:r>
      <w:r w:rsidR="004075F2" w:rsidRPr="00BF0991">
        <w:fldChar w:fldCharType="separate"/>
      </w:r>
      <w:r w:rsidR="004075F2" w:rsidRPr="00BF0991">
        <w:t xml:space="preserve">Figure </w:t>
      </w:r>
      <w:r w:rsidR="004075F2" w:rsidRPr="00BF0991">
        <w:rPr>
          <w:noProof/>
        </w:rPr>
        <w:t>1</w:t>
      </w:r>
      <w:r w:rsidR="004075F2" w:rsidRPr="00BF0991">
        <w:fldChar w:fldCharType="end"/>
      </w:r>
      <w:r w:rsidR="00CD4C50" w:rsidRPr="00BF0991">
        <w:t>, UEs with OCC</w:t>
      </w:r>
      <w:r w:rsidR="00A1740B">
        <w:t xml:space="preserve"> length</w:t>
      </w:r>
      <w:r w:rsidR="00CD4C50" w:rsidRPr="00BF0991">
        <w:t>=2 are multiplexed on the same time-frequency resources while UEs with OCC</w:t>
      </w:r>
      <w:r w:rsidR="00A1740B">
        <w:t xml:space="preserve"> length</w:t>
      </w:r>
      <w:r w:rsidR="00CD4C50" w:rsidRPr="00BF0991">
        <w:t>=4 are multiplexed on a different set of time-frequency resources</w:t>
      </w:r>
      <w:r w:rsidR="00B84020">
        <w:t xml:space="preserve">. The OCC length </w:t>
      </w:r>
      <w:r w:rsidR="00CD4C50" w:rsidRPr="00BF0991">
        <w:t>dict</w:t>
      </w:r>
      <w:r w:rsidR="00B84020">
        <w:t>at</w:t>
      </w:r>
      <w:r w:rsidR="00CD4C50" w:rsidRPr="00BF0991">
        <w:t xml:space="preserve">es </w:t>
      </w:r>
      <w:r w:rsidR="00B84020">
        <w:t>how many</w:t>
      </w:r>
      <w:r w:rsidR="00CD4C50" w:rsidRPr="00BF0991">
        <w:t xml:space="preserve"> UEs can </w:t>
      </w:r>
      <w:r w:rsidRPr="00BF0991">
        <w:t xml:space="preserve">theoretically </w:t>
      </w:r>
      <w:r w:rsidR="00CD4C50" w:rsidRPr="00BF0991">
        <w:t xml:space="preserve">share the same set of PRBs/OFDM symbols for UCI transmission. </w:t>
      </w:r>
    </w:p>
    <w:p w14:paraId="0B719D44" w14:textId="4C61D94B" w:rsidR="00CD4C50" w:rsidRPr="00BF0991" w:rsidRDefault="00CD4C50" w:rsidP="00CD4C50">
      <w:r w:rsidRPr="00BF0991">
        <w:t xml:space="preserve">In the </w:t>
      </w:r>
      <w:r w:rsidR="002720EC" w:rsidRPr="00BF0991">
        <w:t>presence of</w:t>
      </w:r>
      <w:r w:rsidRPr="00BF0991">
        <w:t xml:space="preserve"> mini-slots, each mini-slot may be configured with a certain OCC length for PUCCH transmission. </w:t>
      </w:r>
      <w:r w:rsidR="002720EC" w:rsidRPr="00BF0991">
        <w:t>In this case, t</w:t>
      </w:r>
      <w:r w:rsidRPr="00BF0991">
        <w:t xml:space="preserve">he UE may implicitly determine the PUCCH OCC length based on the location of the configured mini-slot within a slot for UCI transmission. </w:t>
      </w:r>
    </w:p>
    <w:p w14:paraId="3F2DDFEC" w14:textId="77777777" w:rsidR="00BF0991" w:rsidRPr="00BF0991" w:rsidRDefault="00BF0991" w:rsidP="00BF0991">
      <w:pPr>
        <w:rPr>
          <w:i/>
          <w:szCs w:val="22"/>
          <w:lang w:eastAsia="sv-SE"/>
        </w:rPr>
      </w:pPr>
      <w:r w:rsidRPr="00BF0991">
        <w:rPr>
          <w:b/>
          <w:i/>
          <w:szCs w:val="22"/>
          <w:u w:val="single"/>
          <w:lang w:eastAsia="sv-SE"/>
        </w:rPr>
        <w:t>Proposal 1</w:t>
      </w:r>
      <w:r w:rsidRPr="00BF0991">
        <w:rPr>
          <w:b/>
          <w:szCs w:val="22"/>
          <w:u w:val="single"/>
          <w:lang w:eastAsia="sv-SE"/>
        </w:rPr>
        <w:t>:</w:t>
      </w:r>
      <w:r w:rsidRPr="00BF0991">
        <w:rPr>
          <w:szCs w:val="22"/>
          <w:lang w:eastAsia="sv-SE"/>
        </w:rPr>
        <w:t xml:space="preserve"> </w:t>
      </w:r>
      <w:r w:rsidRPr="00BF0991">
        <w:rPr>
          <w:i/>
          <w:szCs w:val="22"/>
          <w:lang w:eastAsia="sv-SE"/>
        </w:rPr>
        <w:t xml:space="preserve">For PUCCH in short-duration, </w:t>
      </w:r>
    </w:p>
    <w:p w14:paraId="047E0438" w14:textId="30D67921" w:rsidR="00BF0991" w:rsidRPr="00BF0991" w:rsidRDefault="00BF0991" w:rsidP="00BF0991">
      <w:pPr>
        <w:pStyle w:val="ListParagraph"/>
        <w:numPr>
          <w:ilvl w:val="0"/>
          <w:numId w:val="19"/>
        </w:numPr>
        <w:rPr>
          <w:rFonts w:ascii="Times New Roman" w:hAnsi="Times New Roman"/>
          <w:i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>UEs with same OCC lengths can be multiplexed on the same time/frequency resources</w:t>
      </w:r>
    </w:p>
    <w:p w14:paraId="130BD452" w14:textId="02EE213E" w:rsidR="00BF0991" w:rsidRPr="00BF0991" w:rsidRDefault="00BF0991" w:rsidP="00BF0991">
      <w:pPr>
        <w:pStyle w:val="ListParagraph"/>
        <w:numPr>
          <w:ilvl w:val="0"/>
          <w:numId w:val="19"/>
        </w:numPr>
        <w:rPr>
          <w:rFonts w:ascii="Times New Roman" w:hAnsi="Times New Roman"/>
          <w:i/>
          <w:u w:val="single"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>UEs with different OCC lengths can be multiplexed in a TDM manner in a slot.</w:t>
      </w:r>
    </w:p>
    <w:p w14:paraId="20AAFE7D" w14:textId="77777777" w:rsidR="00CD4C50" w:rsidRPr="00BF0991" w:rsidRDefault="00CD4C50" w:rsidP="00CD4C50"/>
    <w:p w14:paraId="5AF1D182" w14:textId="77777777" w:rsidR="00CD4C50" w:rsidRPr="00BF0991" w:rsidRDefault="00CD4C50" w:rsidP="00CD4C50"/>
    <w:p w14:paraId="09FF48BD" w14:textId="58D0D856" w:rsidR="00CD4C50" w:rsidRPr="00BF0991" w:rsidRDefault="000A3B90" w:rsidP="00CD4C50">
      <w:pPr>
        <w:keepNext/>
        <w:jc w:val="center"/>
      </w:pPr>
      <w:r>
        <w:object w:dxaOrig="6795" w:dyaOrig="3106" w14:anchorId="30AC3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40.05pt;height:155.5pt" o:ole="">
            <v:imagedata r:id="rId12" o:title=""/>
          </v:shape>
          <o:OLEObject Type="Embed" ProgID="Visio.Drawing.15" ShapeID="_x0000_i1032" DrawAspect="Content" ObjectID="_1547903223" r:id="rId13"/>
        </w:object>
      </w:r>
    </w:p>
    <w:p w14:paraId="21962C57" w14:textId="4DA75509" w:rsidR="00CD4C50" w:rsidRPr="00BF0991" w:rsidRDefault="00CD4C50" w:rsidP="00CD4C50">
      <w:pPr>
        <w:pStyle w:val="Caption"/>
      </w:pPr>
      <w:bookmarkStart w:id="0" w:name="_Ref473618228"/>
      <w:r w:rsidRPr="00BF0991">
        <w:t xml:space="preserve">Figure </w:t>
      </w:r>
      <w:r w:rsidRPr="00BF0991">
        <w:fldChar w:fldCharType="begin"/>
      </w:r>
      <w:r w:rsidRPr="00BF0991">
        <w:instrText xml:space="preserve"> SEQ Figure \* ARABIC </w:instrText>
      </w:r>
      <w:r w:rsidRPr="00BF0991">
        <w:fldChar w:fldCharType="separate"/>
      </w:r>
      <w:r w:rsidR="002720EC" w:rsidRPr="00BF0991">
        <w:rPr>
          <w:noProof/>
        </w:rPr>
        <w:t>1</w:t>
      </w:r>
      <w:r w:rsidRPr="00BF0991">
        <w:fldChar w:fldCharType="end"/>
      </w:r>
      <w:bookmarkEnd w:id="0"/>
      <w:r w:rsidRPr="00BF0991">
        <w:t xml:space="preserve"> User multiplexing for PUCCH with different OCC lengths</w:t>
      </w:r>
    </w:p>
    <w:p w14:paraId="192FC97E" w14:textId="77777777" w:rsidR="00CD4C50" w:rsidRPr="00BF0991" w:rsidRDefault="00CD4C50" w:rsidP="00CD4C50">
      <w:pPr>
        <w:jc w:val="center"/>
      </w:pPr>
      <w:bookmarkStart w:id="1" w:name="_GoBack"/>
      <w:bookmarkEnd w:id="1"/>
    </w:p>
    <w:p w14:paraId="347A19A7" w14:textId="11C2B429" w:rsidR="00CD4C50" w:rsidRPr="00BF0991" w:rsidRDefault="000304F5" w:rsidP="00CD4C50">
      <w:r>
        <w:t>Another issue related to PUCCH resource multiplexing is when multiple</w:t>
      </w:r>
      <w:r w:rsidR="00CD4C50" w:rsidRPr="00BF0991">
        <w:t xml:space="preserve"> UE</w:t>
      </w:r>
      <w:r>
        <w:t>s</w:t>
      </w:r>
      <w:r w:rsidR="00CD4C50" w:rsidRPr="00BF0991">
        <w:t xml:space="preserve"> </w:t>
      </w:r>
      <w:r>
        <w:t>are</w:t>
      </w:r>
      <w:r w:rsidR="00CD4C50" w:rsidRPr="00BF0991">
        <w:t xml:space="preserve"> configured to transmit UCI on a variable number of PRBs which </w:t>
      </w:r>
      <w:r>
        <w:t xml:space="preserve">may </w:t>
      </w:r>
      <w:r w:rsidR="00CD4C50" w:rsidRPr="00BF0991">
        <w:t xml:space="preserve">dynamically changes from slot to slot depending on the maximum UCI payload. For example, UEs with larger UCI payloads may be assigned a larger number of PRBs (i.e., ‘Wide PUCCH’) while UEs with smaller UCI payload (e.g., SR, ACK/NACK) may be assigned a small number of PRBs (i.e., ‘Narrow PUCCH’) for UL control signalling. </w:t>
      </w:r>
    </w:p>
    <w:p w14:paraId="284F2D93" w14:textId="751A65C3" w:rsidR="000304F5" w:rsidRDefault="00CD4C50" w:rsidP="00CD4C50">
      <w:r w:rsidRPr="00BF0991">
        <w:t xml:space="preserve">In </w:t>
      </w:r>
      <w:r w:rsidR="000304F5">
        <w:t>this scenario,</w:t>
      </w:r>
      <w:r w:rsidRPr="00BF0991">
        <w:t xml:space="preserve"> ‘Short PUCCHs’ of different UEs </w:t>
      </w:r>
      <w:r w:rsidR="000304F5">
        <w:t xml:space="preserve">can </w:t>
      </w:r>
      <w:r w:rsidRPr="00BF0991">
        <w:t>be</w:t>
      </w:r>
      <w:r w:rsidR="000304F5">
        <w:t xml:space="preserve"> TDM multiplexed in a slot </w:t>
      </w:r>
      <w:r w:rsidRPr="00BF0991">
        <w:t xml:space="preserve">as shown in </w:t>
      </w:r>
      <w:r w:rsidRPr="00BF0991">
        <w:fldChar w:fldCharType="begin"/>
      </w:r>
      <w:r w:rsidRPr="00BF0991">
        <w:instrText xml:space="preserve"> REF _Ref473618271 \h </w:instrText>
      </w:r>
      <w:r w:rsidR="00BF0991">
        <w:instrText xml:space="preserve"> \* MERGEFORMAT </w:instrText>
      </w:r>
      <w:r w:rsidRPr="00BF0991">
        <w:fldChar w:fldCharType="separate"/>
      </w:r>
      <w:r w:rsidR="002720EC" w:rsidRPr="00BF0991">
        <w:t xml:space="preserve">Figure </w:t>
      </w:r>
      <w:r w:rsidR="002720EC" w:rsidRPr="00BF0991">
        <w:rPr>
          <w:noProof/>
        </w:rPr>
        <w:t>2</w:t>
      </w:r>
      <w:r w:rsidRPr="00BF0991">
        <w:fldChar w:fldCharType="end"/>
      </w:r>
      <w:r w:rsidR="000304F5">
        <w:t xml:space="preserve"> (i.e., </w:t>
      </w:r>
      <w:r w:rsidR="000304F5" w:rsidRPr="00BF0991">
        <w:t xml:space="preserve">the ‘Wide PUCCH’ and ‘Narrow PUCCH’ </w:t>
      </w:r>
      <w:r w:rsidR="000304F5">
        <w:t>are</w:t>
      </w:r>
      <w:r w:rsidR="000304F5" w:rsidRPr="00BF0991">
        <w:t xml:space="preserve"> TDM multiplexed</w:t>
      </w:r>
      <w:r w:rsidR="000304F5">
        <w:t>)</w:t>
      </w:r>
      <w:r w:rsidRPr="00BF0991">
        <w:t>. In this scenario, only UEs with the same PUCCH bandwidth (i.e., number of PRBs allocated to PUCCH) can be multiplexed on the same time-frequency resources. This is to ensure orthogonality among different UE</w:t>
      </w:r>
      <w:r w:rsidR="000304F5">
        <w:t xml:space="preserve">s scheduled to transmit UCI </w:t>
      </w:r>
      <w:r w:rsidRPr="00BF0991">
        <w:t xml:space="preserve">in a slot. </w:t>
      </w:r>
    </w:p>
    <w:p w14:paraId="4B36F61B" w14:textId="42181AC3" w:rsidR="00CD4C50" w:rsidRDefault="00CD4C50" w:rsidP="00CD4C50">
      <w:r w:rsidRPr="00BF0991">
        <w:t>In the presence of mini-slot, each mini-slot may be configured with a certain number of PRBs for PUCCH transmission. The UE may implicitly determine the PUCCH bandwidth based on the location of the configured mini-slot within a slot for UCI transmission. In this case the UE doesn’t need to be explicitly informed about the PUCCH bandwidth information.</w:t>
      </w:r>
    </w:p>
    <w:p w14:paraId="3468B61C" w14:textId="7A802696" w:rsidR="000304F5" w:rsidRPr="00BF0991" w:rsidRDefault="000304F5" w:rsidP="000304F5">
      <w:pPr>
        <w:rPr>
          <w:i/>
          <w:szCs w:val="22"/>
          <w:lang w:eastAsia="sv-SE"/>
        </w:rPr>
      </w:pPr>
      <w:r w:rsidRPr="00BF0991">
        <w:rPr>
          <w:b/>
          <w:i/>
          <w:szCs w:val="22"/>
          <w:u w:val="single"/>
          <w:lang w:eastAsia="sv-SE"/>
        </w:rPr>
        <w:t xml:space="preserve">Proposal </w:t>
      </w:r>
      <w:r w:rsidR="00BD732A">
        <w:rPr>
          <w:b/>
          <w:i/>
          <w:szCs w:val="22"/>
          <w:u w:val="single"/>
          <w:lang w:eastAsia="sv-SE"/>
        </w:rPr>
        <w:t>2</w:t>
      </w:r>
      <w:r w:rsidRPr="00BF0991">
        <w:rPr>
          <w:b/>
          <w:szCs w:val="22"/>
          <w:u w:val="single"/>
          <w:lang w:eastAsia="sv-SE"/>
        </w:rPr>
        <w:t>:</w:t>
      </w:r>
      <w:r w:rsidRPr="00BF0991">
        <w:rPr>
          <w:szCs w:val="22"/>
          <w:lang w:eastAsia="sv-SE"/>
        </w:rPr>
        <w:t xml:space="preserve"> </w:t>
      </w:r>
      <w:r w:rsidRPr="00BF0991">
        <w:rPr>
          <w:i/>
          <w:szCs w:val="22"/>
          <w:lang w:eastAsia="sv-SE"/>
        </w:rPr>
        <w:t xml:space="preserve">For PUCCH in short-duration, </w:t>
      </w:r>
    </w:p>
    <w:p w14:paraId="301F2FDB" w14:textId="6B6F44B6" w:rsidR="000304F5" w:rsidRPr="00BF0991" w:rsidRDefault="000304F5" w:rsidP="000304F5">
      <w:pPr>
        <w:pStyle w:val="ListParagraph"/>
        <w:numPr>
          <w:ilvl w:val="0"/>
          <w:numId w:val="19"/>
        </w:numPr>
        <w:rPr>
          <w:rFonts w:ascii="Times New Roman" w:hAnsi="Times New Roman"/>
          <w:i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 xml:space="preserve">UEs </w:t>
      </w:r>
      <w:r w:rsidR="00BD732A">
        <w:rPr>
          <w:rFonts w:ascii="Times New Roman" w:hAnsi="Times New Roman"/>
          <w:i/>
          <w:lang w:eastAsia="sv-SE"/>
        </w:rPr>
        <w:t xml:space="preserve">with </w:t>
      </w:r>
      <w:r>
        <w:rPr>
          <w:rFonts w:ascii="Times New Roman" w:hAnsi="Times New Roman"/>
          <w:i/>
          <w:lang w:eastAsia="sv-SE"/>
        </w:rPr>
        <w:t xml:space="preserve">the same PUCCH </w:t>
      </w:r>
      <w:r w:rsidR="00BD732A">
        <w:rPr>
          <w:rFonts w:ascii="Times New Roman" w:hAnsi="Times New Roman"/>
          <w:i/>
          <w:lang w:eastAsia="sv-SE"/>
        </w:rPr>
        <w:t>bandwidth</w:t>
      </w:r>
      <w:r w:rsidRPr="00BF0991">
        <w:rPr>
          <w:rFonts w:ascii="Times New Roman" w:hAnsi="Times New Roman"/>
          <w:i/>
          <w:lang w:eastAsia="sv-SE"/>
        </w:rPr>
        <w:t xml:space="preserve"> can be multiplexed on the same time/frequency resources</w:t>
      </w:r>
    </w:p>
    <w:p w14:paraId="377BBCAD" w14:textId="1A19BB49" w:rsidR="000304F5" w:rsidRPr="00BF0991" w:rsidRDefault="000304F5" w:rsidP="000304F5">
      <w:pPr>
        <w:pStyle w:val="ListParagraph"/>
        <w:numPr>
          <w:ilvl w:val="0"/>
          <w:numId w:val="19"/>
        </w:numPr>
        <w:rPr>
          <w:rFonts w:ascii="Times New Roman" w:hAnsi="Times New Roman"/>
          <w:i/>
          <w:u w:val="single"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 xml:space="preserve">UEs with different </w:t>
      </w:r>
      <w:r w:rsidR="00BD732A">
        <w:rPr>
          <w:rFonts w:ascii="Times New Roman" w:hAnsi="Times New Roman"/>
          <w:i/>
          <w:lang w:eastAsia="sv-SE"/>
        </w:rPr>
        <w:t>PUCCH bandwidth</w:t>
      </w:r>
      <w:r w:rsidRPr="00BF0991">
        <w:rPr>
          <w:rFonts w:ascii="Times New Roman" w:hAnsi="Times New Roman"/>
          <w:i/>
          <w:lang w:eastAsia="sv-SE"/>
        </w:rPr>
        <w:t xml:space="preserve"> can be multiplexed in a TDM manner in a slot.</w:t>
      </w:r>
    </w:p>
    <w:p w14:paraId="1F6D9912" w14:textId="77777777" w:rsidR="00CD4C50" w:rsidRPr="00BF0991" w:rsidRDefault="00CD4C50" w:rsidP="00CD4C50"/>
    <w:p w14:paraId="4A9618C3" w14:textId="77777777" w:rsidR="00CD4C50" w:rsidRPr="00BF0991" w:rsidRDefault="00CD4C50" w:rsidP="00CD4C50">
      <w:pPr>
        <w:keepNext/>
        <w:jc w:val="center"/>
      </w:pPr>
      <w:r w:rsidRPr="00BF0991">
        <w:object w:dxaOrig="5805" w:dyaOrig="2191" w14:anchorId="12FA4B88">
          <v:shape id="_x0000_i1026" type="#_x0000_t75" style="width:290.4pt;height:109.5pt" o:ole="">
            <v:imagedata r:id="rId14" o:title=""/>
          </v:shape>
          <o:OLEObject Type="Embed" ProgID="Visio.Drawing.15" ShapeID="_x0000_i1026" DrawAspect="Content" ObjectID="_1547903224" r:id="rId15"/>
        </w:object>
      </w:r>
    </w:p>
    <w:p w14:paraId="7B40C6C8" w14:textId="0B55F198" w:rsidR="00CD4C50" w:rsidRPr="00BF0991" w:rsidRDefault="00CD4C50" w:rsidP="00CD4C50">
      <w:pPr>
        <w:pStyle w:val="Caption"/>
      </w:pPr>
      <w:bookmarkStart w:id="2" w:name="_Ref473618271"/>
      <w:r w:rsidRPr="00BF0991">
        <w:t xml:space="preserve">Figure </w:t>
      </w:r>
      <w:r w:rsidRPr="00BF0991">
        <w:fldChar w:fldCharType="begin"/>
      </w:r>
      <w:r w:rsidRPr="00BF0991">
        <w:instrText xml:space="preserve"> SEQ Figure \* ARABIC </w:instrText>
      </w:r>
      <w:r w:rsidRPr="00BF0991">
        <w:fldChar w:fldCharType="separate"/>
      </w:r>
      <w:r w:rsidR="002720EC" w:rsidRPr="00BF0991">
        <w:rPr>
          <w:noProof/>
        </w:rPr>
        <w:t>2</w:t>
      </w:r>
      <w:r w:rsidRPr="00BF0991">
        <w:fldChar w:fldCharType="end"/>
      </w:r>
      <w:bookmarkEnd w:id="2"/>
      <w:r w:rsidRPr="00BF0991">
        <w:t xml:space="preserve"> User multiplexing for PUCCH with different bandwidth</w:t>
      </w:r>
    </w:p>
    <w:p w14:paraId="7F16CD9B" w14:textId="77777777" w:rsidR="00CD4C50" w:rsidRPr="00BF0991" w:rsidRDefault="00CD4C50" w:rsidP="00CD4C50"/>
    <w:p w14:paraId="28DAA354" w14:textId="2C600B85" w:rsidR="00CD4C50" w:rsidRPr="00BF0991" w:rsidRDefault="00CD4C50" w:rsidP="00CD4C50">
      <w:r w:rsidRPr="00BF0991">
        <w:t>A</w:t>
      </w:r>
      <w:r w:rsidR="00BD732A">
        <w:t>n alternative solution for multiplexing P</w:t>
      </w:r>
      <w:r w:rsidRPr="00BF0991">
        <w:t xml:space="preserve">UCCHs from UEs with different bandwidths </w:t>
      </w:r>
      <w:r w:rsidR="00BD732A">
        <w:t xml:space="preserve">on </w:t>
      </w:r>
      <w:r w:rsidRPr="00BF0991">
        <w:t xml:space="preserve">overlapping PRB sets </w:t>
      </w:r>
      <w:r w:rsidR="00BD732A">
        <w:t xml:space="preserve">is to </w:t>
      </w:r>
      <w:r w:rsidRPr="00BF0991">
        <w:t>us</w:t>
      </w:r>
      <w:r w:rsidR="00BD732A">
        <w:t>e</w:t>
      </w:r>
      <w:r w:rsidRPr="00BF0991">
        <w:t xml:space="preserve"> interleaving frequency division multiplexing as shown in </w:t>
      </w:r>
      <w:r w:rsidRPr="00BF0991">
        <w:fldChar w:fldCharType="begin"/>
      </w:r>
      <w:r w:rsidRPr="00BF0991">
        <w:instrText xml:space="preserve"> REF _Ref473618440 \h </w:instrText>
      </w:r>
      <w:r w:rsidR="00BF0991">
        <w:instrText xml:space="preserve"> \* MERGEFORMAT </w:instrText>
      </w:r>
      <w:r w:rsidRPr="00BF0991">
        <w:fldChar w:fldCharType="separate"/>
      </w:r>
      <w:r w:rsidR="002720EC" w:rsidRPr="00BF0991">
        <w:t xml:space="preserve">Figure </w:t>
      </w:r>
      <w:r w:rsidR="002720EC" w:rsidRPr="00BF0991">
        <w:rPr>
          <w:noProof/>
        </w:rPr>
        <w:t>3</w:t>
      </w:r>
      <w:r w:rsidRPr="00BF0991">
        <w:fldChar w:fldCharType="end"/>
      </w:r>
      <w:r w:rsidRPr="00BF0991">
        <w:t xml:space="preserve">. This approach </w:t>
      </w:r>
      <w:r w:rsidR="00BD732A">
        <w:t>is similar to the SRS design in LTE and ensures</w:t>
      </w:r>
      <w:r w:rsidRPr="00BF0991">
        <w:t xml:space="preserve"> orthogonality among users with different PUCCH </w:t>
      </w:r>
      <w:r w:rsidR="00BD732A">
        <w:t>bandwidth</w:t>
      </w:r>
      <w:r w:rsidRPr="00BF0991">
        <w:t xml:space="preserve">s </w:t>
      </w:r>
      <w:r w:rsidR="00BD732A">
        <w:t>is maintained</w:t>
      </w:r>
      <w:r w:rsidRPr="00BF0991">
        <w:t>.</w:t>
      </w:r>
      <w:r w:rsidR="00BD732A">
        <w:t xml:space="preserve"> One advantage of this approach is that i</w:t>
      </w:r>
      <w:r w:rsidRPr="00BF0991">
        <w:t xml:space="preserve">n the presence of sounding reference symbols (SRS), </w:t>
      </w:r>
      <w:r w:rsidRPr="00BF0991">
        <w:lastRenderedPageBreak/>
        <w:t xml:space="preserve">PUCCH and SRS can be multiplexed in an interleaving frequency division multiplexing manner. </w:t>
      </w:r>
      <w:r w:rsidR="00BD732A">
        <w:t>In fact</w:t>
      </w:r>
      <w:r w:rsidRPr="00BF0991">
        <w:t xml:space="preserve">, a </w:t>
      </w:r>
      <w:r w:rsidR="00BD732A">
        <w:t xml:space="preserve">short </w:t>
      </w:r>
      <w:r w:rsidRPr="00BF0991">
        <w:t xml:space="preserve">PUCCH </w:t>
      </w:r>
      <w:r w:rsidR="00BD732A">
        <w:t>spanning</w:t>
      </w:r>
      <w:r w:rsidRPr="00BF0991">
        <w:t xml:space="preserve"> one or two symbol duration can be exclusively </w:t>
      </w:r>
      <w:r w:rsidR="00BD732A">
        <w:t>used</w:t>
      </w:r>
      <w:r w:rsidRPr="00BF0991">
        <w:t xml:space="preserve"> for SRS transmission.</w:t>
      </w:r>
    </w:p>
    <w:p w14:paraId="66B89645" w14:textId="61A696B3" w:rsidR="00CD4C50" w:rsidRPr="00BF0991" w:rsidRDefault="00BD732A" w:rsidP="00CD4C50">
      <w:r w:rsidRPr="00BF0991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BF0991">
        <w:rPr>
          <w:b/>
          <w:szCs w:val="22"/>
          <w:u w:val="single"/>
          <w:lang w:eastAsia="sv-SE"/>
        </w:rPr>
        <w:t>:</w:t>
      </w:r>
      <w:r w:rsidRPr="00BD732A">
        <w:rPr>
          <w:b/>
          <w:szCs w:val="22"/>
          <w:lang w:eastAsia="sv-SE"/>
        </w:rPr>
        <w:t xml:space="preserve"> </w:t>
      </w:r>
      <w:r w:rsidRPr="00BD732A">
        <w:rPr>
          <w:i/>
          <w:szCs w:val="22"/>
          <w:lang w:eastAsia="sv-SE"/>
        </w:rPr>
        <w:t>PUCCH in short-duration</w:t>
      </w:r>
      <w:r>
        <w:rPr>
          <w:i/>
          <w:szCs w:val="22"/>
          <w:lang w:eastAsia="sv-SE"/>
        </w:rPr>
        <w:t xml:space="preserve"> can be used for SRS transmission.</w:t>
      </w:r>
    </w:p>
    <w:p w14:paraId="5269BD37" w14:textId="77777777" w:rsidR="00CD4C50" w:rsidRPr="00BF0991" w:rsidRDefault="00CD4C50" w:rsidP="00CD4C50">
      <w:pPr>
        <w:keepNext/>
        <w:jc w:val="center"/>
      </w:pPr>
      <w:r w:rsidRPr="00BF0991">
        <w:object w:dxaOrig="5281" w:dyaOrig="2836" w14:anchorId="27306AE3">
          <v:shape id="_x0000_i1027" type="#_x0000_t75" style="width:263.8pt;height:141.6pt" o:ole="">
            <v:imagedata r:id="rId16" o:title=""/>
          </v:shape>
          <o:OLEObject Type="Embed" ProgID="Visio.Drawing.15" ShapeID="_x0000_i1027" DrawAspect="Content" ObjectID="_1547903225" r:id="rId17"/>
        </w:object>
      </w:r>
    </w:p>
    <w:p w14:paraId="3D8CD341" w14:textId="15947EA1" w:rsidR="00CD4C50" w:rsidRPr="00BF0991" w:rsidRDefault="00CD4C50" w:rsidP="00CD4C50">
      <w:pPr>
        <w:pStyle w:val="Caption"/>
      </w:pPr>
      <w:bookmarkStart w:id="3" w:name="_Ref473618440"/>
      <w:r w:rsidRPr="00BF0991">
        <w:t xml:space="preserve">Figure </w:t>
      </w:r>
      <w:r w:rsidRPr="00BF0991">
        <w:fldChar w:fldCharType="begin"/>
      </w:r>
      <w:r w:rsidRPr="00BF0991">
        <w:instrText xml:space="preserve"> SEQ Figure \* ARABIC </w:instrText>
      </w:r>
      <w:r w:rsidRPr="00BF0991">
        <w:fldChar w:fldCharType="separate"/>
      </w:r>
      <w:r w:rsidR="002720EC" w:rsidRPr="00BF0991">
        <w:rPr>
          <w:noProof/>
        </w:rPr>
        <w:t>3</w:t>
      </w:r>
      <w:r w:rsidRPr="00BF0991">
        <w:fldChar w:fldCharType="end"/>
      </w:r>
      <w:bookmarkEnd w:id="3"/>
      <w:r w:rsidRPr="00BF0991">
        <w:t xml:space="preserve"> User multiplexing for PUCCH based on interleaving</w:t>
      </w:r>
    </w:p>
    <w:p w14:paraId="5E912A25" w14:textId="77777777" w:rsidR="00CD4C50" w:rsidRPr="00BF0991" w:rsidRDefault="00CD4C50" w:rsidP="00CD4C50"/>
    <w:p w14:paraId="596E93DF" w14:textId="4893F5BD" w:rsidR="00821C42" w:rsidRPr="00BF0991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BF0991">
        <w:rPr>
          <w:rFonts w:ascii="Times New Roman" w:hAnsi="Times New Roman"/>
          <w:b/>
          <w:sz w:val="32"/>
          <w:lang w:val="en-US"/>
        </w:rPr>
        <w:t>Summary</w:t>
      </w:r>
    </w:p>
    <w:p w14:paraId="0E6E59C8" w14:textId="4F686EF3" w:rsidR="00685F6F" w:rsidRPr="00BF0991" w:rsidRDefault="00031F92" w:rsidP="003242DD">
      <w:pPr>
        <w:rPr>
          <w:szCs w:val="22"/>
        </w:rPr>
      </w:pPr>
      <w:r>
        <w:rPr>
          <w:szCs w:val="22"/>
        </w:rPr>
        <w:t>In this</w:t>
      </w:r>
      <w:r w:rsidR="003242DD" w:rsidRPr="00BF0991">
        <w:rPr>
          <w:szCs w:val="22"/>
        </w:rPr>
        <w:t xml:space="preserve"> contribution </w:t>
      </w:r>
      <w:r>
        <w:rPr>
          <w:szCs w:val="22"/>
        </w:rPr>
        <w:t xml:space="preserve">we </w:t>
      </w:r>
      <w:r w:rsidR="003242DD" w:rsidRPr="00BF0991">
        <w:rPr>
          <w:szCs w:val="22"/>
        </w:rPr>
        <w:t>discussed</w:t>
      </w:r>
      <w:r w:rsidR="00220819" w:rsidRPr="00BF0991">
        <w:rPr>
          <w:szCs w:val="22"/>
        </w:rPr>
        <w:t xml:space="preserve"> </w:t>
      </w:r>
      <w:r>
        <w:rPr>
          <w:szCs w:val="22"/>
        </w:rPr>
        <w:t xml:space="preserve">PUCCH resource multiplexing when </w:t>
      </w:r>
      <w:r w:rsidRPr="00031F92">
        <w:rPr>
          <w:szCs w:val="22"/>
        </w:rPr>
        <w:t xml:space="preserve">user multiplexing </w:t>
      </w:r>
      <w:r>
        <w:rPr>
          <w:szCs w:val="22"/>
        </w:rPr>
        <w:t xml:space="preserve">is performed </w:t>
      </w:r>
      <w:r w:rsidRPr="00031F92">
        <w:rPr>
          <w:szCs w:val="22"/>
        </w:rPr>
        <w:t>in the code domain</w:t>
      </w:r>
      <w:r>
        <w:rPr>
          <w:szCs w:val="22"/>
        </w:rPr>
        <w:t xml:space="preserve"> as well as the case that PUCCH resources for different UEs have a different bandwith. We</w:t>
      </w:r>
      <w:r w:rsidRPr="00031F92">
        <w:rPr>
          <w:szCs w:val="22"/>
        </w:rPr>
        <w:t xml:space="preserve"> summarize our views through the following proposals:</w:t>
      </w:r>
    </w:p>
    <w:p w14:paraId="31291B90" w14:textId="77777777" w:rsidR="00031F92" w:rsidRPr="00BF0991" w:rsidRDefault="00031F92" w:rsidP="00031F92">
      <w:pPr>
        <w:rPr>
          <w:i/>
          <w:szCs w:val="22"/>
          <w:lang w:eastAsia="sv-SE"/>
        </w:rPr>
      </w:pPr>
      <w:r w:rsidRPr="00BF0991">
        <w:rPr>
          <w:b/>
          <w:i/>
          <w:szCs w:val="22"/>
          <w:u w:val="single"/>
          <w:lang w:eastAsia="sv-SE"/>
        </w:rPr>
        <w:t>Proposal 1</w:t>
      </w:r>
      <w:r w:rsidRPr="00BF0991">
        <w:rPr>
          <w:b/>
          <w:szCs w:val="22"/>
          <w:u w:val="single"/>
          <w:lang w:eastAsia="sv-SE"/>
        </w:rPr>
        <w:t>:</w:t>
      </w:r>
      <w:r w:rsidRPr="00BF0991">
        <w:rPr>
          <w:szCs w:val="22"/>
          <w:lang w:eastAsia="sv-SE"/>
        </w:rPr>
        <w:t xml:space="preserve"> </w:t>
      </w:r>
      <w:r w:rsidRPr="00BF0991">
        <w:rPr>
          <w:i/>
          <w:szCs w:val="22"/>
          <w:lang w:eastAsia="sv-SE"/>
        </w:rPr>
        <w:t xml:space="preserve">For PUCCH in short-duration, </w:t>
      </w:r>
    </w:p>
    <w:p w14:paraId="11133729" w14:textId="77777777" w:rsidR="00031F92" w:rsidRPr="00BF0991" w:rsidRDefault="00031F92" w:rsidP="00031F92">
      <w:pPr>
        <w:pStyle w:val="ListParagraph"/>
        <w:numPr>
          <w:ilvl w:val="0"/>
          <w:numId w:val="19"/>
        </w:numPr>
        <w:rPr>
          <w:rFonts w:ascii="Times New Roman" w:hAnsi="Times New Roman"/>
          <w:i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>UEs with same OCC lengths can be multiplexed on the same time/frequency resources</w:t>
      </w:r>
    </w:p>
    <w:p w14:paraId="2937DD30" w14:textId="77777777" w:rsidR="00031F92" w:rsidRPr="00BF0991" w:rsidRDefault="00031F92" w:rsidP="00031F92">
      <w:pPr>
        <w:pStyle w:val="ListParagraph"/>
        <w:numPr>
          <w:ilvl w:val="0"/>
          <w:numId w:val="19"/>
        </w:numPr>
        <w:rPr>
          <w:rFonts w:ascii="Times New Roman" w:hAnsi="Times New Roman"/>
          <w:i/>
          <w:u w:val="single"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>UEs with different OCC lengths can be multiplexed in a TDM manner in a slot.</w:t>
      </w:r>
    </w:p>
    <w:p w14:paraId="07779A7C" w14:textId="588E75E3" w:rsidR="006261B8" w:rsidRPr="00BF0991" w:rsidRDefault="006261B8" w:rsidP="006261B8">
      <w:pPr>
        <w:rPr>
          <w:b/>
          <w:szCs w:val="22"/>
          <w:u w:val="single"/>
          <w:lang w:eastAsia="sv-SE"/>
        </w:rPr>
      </w:pPr>
    </w:p>
    <w:p w14:paraId="146B61CC" w14:textId="77777777" w:rsidR="00031F92" w:rsidRPr="00BF0991" w:rsidRDefault="00031F92" w:rsidP="00031F92">
      <w:pPr>
        <w:rPr>
          <w:i/>
          <w:szCs w:val="22"/>
          <w:lang w:eastAsia="sv-SE"/>
        </w:rPr>
      </w:pPr>
      <w:r w:rsidRPr="00BF0991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2</w:t>
      </w:r>
      <w:r w:rsidRPr="00BF0991">
        <w:rPr>
          <w:b/>
          <w:szCs w:val="22"/>
          <w:u w:val="single"/>
          <w:lang w:eastAsia="sv-SE"/>
        </w:rPr>
        <w:t>:</w:t>
      </w:r>
      <w:r w:rsidRPr="00BF0991">
        <w:rPr>
          <w:szCs w:val="22"/>
          <w:lang w:eastAsia="sv-SE"/>
        </w:rPr>
        <w:t xml:space="preserve"> </w:t>
      </w:r>
      <w:r w:rsidRPr="00BF0991">
        <w:rPr>
          <w:i/>
          <w:szCs w:val="22"/>
          <w:lang w:eastAsia="sv-SE"/>
        </w:rPr>
        <w:t xml:space="preserve">For PUCCH in short-duration, </w:t>
      </w:r>
    </w:p>
    <w:p w14:paraId="7693861B" w14:textId="77777777" w:rsidR="00031F92" w:rsidRPr="00BF0991" w:rsidRDefault="00031F92" w:rsidP="00031F92">
      <w:pPr>
        <w:pStyle w:val="ListParagraph"/>
        <w:numPr>
          <w:ilvl w:val="0"/>
          <w:numId w:val="19"/>
        </w:numPr>
        <w:rPr>
          <w:rFonts w:ascii="Times New Roman" w:hAnsi="Times New Roman"/>
          <w:i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 xml:space="preserve">UEs </w:t>
      </w:r>
      <w:r>
        <w:rPr>
          <w:rFonts w:ascii="Times New Roman" w:hAnsi="Times New Roman"/>
          <w:i/>
          <w:lang w:eastAsia="sv-SE"/>
        </w:rPr>
        <w:t>with the same PUCCH bandwidth</w:t>
      </w:r>
      <w:r w:rsidRPr="00BF0991">
        <w:rPr>
          <w:rFonts w:ascii="Times New Roman" w:hAnsi="Times New Roman"/>
          <w:i/>
          <w:lang w:eastAsia="sv-SE"/>
        </w:rPr>
        <w:t xml:space="preserve"> can be multiplexed on the same time/frequency resources</w:t>
      </w:r>
    </w:p>
    <w:p w14:paraId="148CA017" w14:textId="77777777" w:rsidR="00031F92" w:rsidRPr="00BF0991" w:rsidRDefault="00031F92" w:rsidP="00031F92">
      <w:pPr>
        <w:pStyle w:val="ListParagraph"/>
        <w:numPr>
          <w:ilvl w:val="0"/>
          <w:numId w:val="19"/>
        </w:numPr>
        <w:rPr>
          <w:rFonts w:ascii="Times New Roman" w:hAnsi="Times New Roman"/>
          <w:i/>
          <w:u w:val="single"/>
          <w:lang w:eastAsia="sv-SE"/>
        </w:rPr>
      </w:pPr>
      <w:r w:rsidRPr="00BF0991">
        <w:rPr>
          <w:rFonts w:ascii="Times New Roman" w:hAnsi="Times New Roman"/>
          <w:i/>
          <w:lang w:eastAsia="sv-SE"/>
        </w:rPr>
        <w:t xml:space="preserve">UEs with different </w:t>
      </w:r>
      <w:r>
        <w:rPr>
          <w:rFonts w:ascii="Times New Roman" w:hAnsi="Times New Roman"/>
          <w:i/>
          <w:lang w:eastAsia="sv-SE"/>
        </w:rPr>
        <w:t>PUCCH bandwidth</w:t>
      </w:r>
      <w:r w:rsidRPr="00BF0991">
        <w:rPr>
          <w:rFonts w:ascii="Times New Roman" w:hAnsi="Times New Roman"/>
          <w:i/>
          <w:lang w:eastAsia="sv-SE"/>
        </w:rPr>
        <w:t xml:space="preserve"> can be multiplexed in a TDM manner in a slot.</w:t>
      </w:r>
    </w:p>
    <w:p w14:paraId="7A7E4D34" w14:textId="344A53EC" w:rsidR="00746CE2" w:rsidRDefault="00746CE2" w:rsidP="003242DD">
      <w:pPr>
        <w:rPr>
          <w:sz w:val="20"/>
        </w:rPr>
      </w:pPr>
    </w:p>
    <w:p w14:paraId="0FD2D569" w14:textId="77777777" w:rsidR="00031F92" w:rsidRPr="00BF0991" w:rsidRDefault="00031F92" w:rsidP="00031F92">
      <w:r w:rsidRPr="00BF0991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BF0991">
        <w:rPr>
          <w:b/>
          <w:szCs w:val="22"/>
          <w:u w:val="single"/>
          <w:lang w:eastAsia="sv-SE"/>
        </w:rPr>
        <w:t>:</w:t>
      </w:r>
      <w:r w:rsidRPr="00BD732A">
        <w:rPr>
          <w:b/>
          <w:szCs w:val="22"/>
          <w:lang w:eastAsia="sv-SE"/>
        </w:rPr>
        <w:t xml:space="preserve"> </w:t>
      </w:r>
      <w:r w:rsidRPr="00BD732A">
        <w:rPr>
          <w:i/>
          <w:szCs w:val="22"/>
          <w:lang w:eastAsia="sv-SE"/>
        </w:rPr>
        <w:t>PUCCH in short-duration</w:t>
      </w:r>
      <w:r>
        <w:rPr>
          <w:i/>
          <w:szCs w:val="22"/>
          <w:lang w:eastAsia="sv-SE"/>
        </w:rPr>
        <w:t xml:space="preserve"> can be used for SRS transmission.</w:t>
      </w:r>
    </w:p>
    <w:p w14:paraId="22824925" w14:textId="77777777" w:rsidR="00031F92" w:rsidRPr="00BF0991" w:rsidRDefault="00031F92" w:rsidP="003242DD">
      <w:pPr>
        <w:rPr>
          <w:sz w:val="20"/>
        </w:rPr>
      </w:pPr>
    </w:p>
    <w:p w14:paraId="0EF7466D" w14:textId="77777777" w:rsidR="00251B4A" w:rsidRPr="00BF0991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BF0991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4620E583" w:rsidR="00E246F8" w:rsidRPr="00BF0991" w:rsidRDefault="008E6321" w:rsidP="009C1D45">
      <w:pPr>
        <w:pStyle w:val="Reference"/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r w:rsidRPr="00BF0991">
        <w:t>RAN1</w:t>
      </w:r>
      <w:r w:rsidR="009C1D45" w:rsidRPr="00BF0991">
        <w:t xml:space="preserve"> </w:t>
      </w:r>
      <w:r w:rsidR="009C1D45" w:rsidRPr="00BF0991">
        <w:rPr>
          <w:szCs w:val="22"/>
        </w:rPr>
        <w:t xml:space="preserve">NR Ad-Hoc </w:t>
      </w:r>
      <w:r w:rsidR="005266DD" w:rsidRPr="00BF0991">
        <w:t>Chairman’s Note</w:t>
      </w:r>
      <w:bookmarkEnd w:id="4"/>
      <w:r w:rsidR="005266DD" w:rsidRPr="00BF0991">
        <w:t>s</w:t>
      </w:r>
      <w:bookmarkEnd w:id="5"/>
      <w:bookmarkEnd w:id="6"/>
      <w:bookmarkEnd w:id="7"/>
      <w:bookmarkEnd w:id="8"/>
      <w:r w:rsidR="009C1D45" w:rsidRPr="00BF0991">
        <w:t>, Spokane, USA, 16th – 20th January 2017</w:t>
      </w:r>
    </w:p>
    <w:sectPr w:rsidR="00E246F8" w:rsidRPr="00BF0991" w:rsidSect="00D5508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219EF" w14:textId="77777777" w:rsidR="007E61EA" w:rsidRDefault="007E61EA">
      <w:r>
        <w:separator/>
      </w:r>
    </w:p>
  </w:endnote>
  <w:endnote w:type="continuationSeparator" w:id="0">
    <w:p w14:paraId="01CB6B21" w14:textId="77777777" w:rsidR="007E61EA" w:rsidRDefault="007E61EA">
      <w:r>
        <w:continuationSeparator/>
      </w:r>
    </w:p>
  </w:endnote>
  <w:endnote w:type="continuationNotice" w:id="1">
    <w:p w14:paraId="78CA5146" w14:textId="77777777" w:rsidR="007E61EA" w:rsidRDefault="007E6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3D843057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3B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3B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F827A" w14:textId="77777777" w:rsidR="007E61EA" w:rsidRDefault="007E61EA">
      <w:r>
        <w:separator/>
      </w:r>
    </w:p>
  </w:footnote>
  <w:footnote w:type="continuationSeparator" w:id="0">
    <w:p w14:paraId="7113E92D" w14:textId="77777777" w:rsidR="007E61EA" w:rsidRDefault="007E61EA">
      <w:r>
        <w:continuationSeparator/>
      </w:r>
    </w:p>
  </w:footnote>
  <w:footnote w:type="continuationNotice" w:id="1">
    <w:p w14:paraId="301801C4" w14:textId="77777777" w:rsidR="007E61EA" w:rsidRDefault="007E61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32543"/>
    <w:multiLevelType w:val="hybridMultilevel"/>
    <w:tmpl w:val="6FE41DCE"/>
    <w:lvl w:ilvl="0" w:tplc="EC144312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4272194"/>
    <w:multiLevelType w:val="hybridMultilevel"/>
    <w:tmpl w:val="40F09E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F71C3F"/>
    <w:multiLevelType w:val="hybridMultilevel"/>
    <w:tmpl w:val="A428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D1A73"/>
    <w:multiLevelType w:val="hybridMultilevel"/>
    <w:tmpl w:val="5EF65C52"/>
    <w:lvl w:ilvl="0" w:tplc="B616D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4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8C3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0D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E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69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0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A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E9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17"/>
  </w:num>
  <w:num w:numId="10">
    <w:abstractNumId w:val="3"/>
  </w:num>
  <w:num w:numId="11">
    <w:abstractNumId w:val="1"/>
  </w:num>
  <w:num w:numId="12">
    <w:abstractNumId w:val="12"/>
  </w:num>
  <w:num w:numId="13">
    <w:abstractNumId w:val="16"/>
  </w:num>
  <w:num w:numId="14">
    <w:abstractNumId w:val="2"/>
  </w:num>
  <w:num w:numId="15">
    <w:abstractNumId w:val="0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4F5"/>
    <w:rsid w:val="00030C64"/>
    <w:rsid w:val="00031297"/>
    <w:rsid w:val="00031598"/>
    <w:rsid w:val="00031F92"/>
    <w:rsid w:val="00031FCC"/>
    <w:rsid w:val="000325B8"/>
    <w:rsid w:val="00033351"/>
    <w:rsid w:val="0003410A"/>
    <w:rsid w:val="00034C15"/>
    <w:rsid w:val="00035EA8"/>
    <w:rsid w:val="00035F74"/>
    <w:rsid w:val="00036BA1"/>
    <w:rsid w:val="0003745F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3E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3B90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D7AA6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371A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1EF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769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0E6A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20E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398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028"/>
    <w:rsid w:val="00334165"/>
    <w:rsid w:val="00334578"/>
    <w:rsid w:val="00334579"/>
    <w:rsid w:val="00334D0C"/>
    <w:rsid w:val="0033520D"/>
    <w:rsid w:val="00335858"/>
    <w:rsid w:val="00336BDA"/>
    <w:rsid w:val="00337135"/>
    <w:rsid w:val="00337408"/>
    <w:rsid w:val="003403AD"/>
    <w:rsid w:val="00340CA8"/>
    <w:rsid w:val="0034106C"/>
    <w:rsid w:val="0034166C"/>
    <w:rsid w:val="003419A8"/>
    <w:rsid w:val="003424F1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8D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5F2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CC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16A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4B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1AF8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207"/>
    <w:rsid w:val="0055688F"/>
    <w:rsid w:val="005574AF"/>
    <w:rsid w:val="005577C0"/>
    <w:rsid w:val="00560C31"/>
    <w:rsid w:val="00560CD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711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18F3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5C1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DB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9B1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4BDD"/>
    <w:rsid w:val="00714F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45A"/>
    <w:rsid w:val="007427AE"/>
    <w:rsid w:val="007445A0"/>
    <w:rsid w:val="0074478C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1EA"/>
    <w:rsid w:val="007E7091"/>
    <w:rsid w:val="007E7475"/>
    <w:rsid w:val="007E77D2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5E0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F97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C90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188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432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40B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6EE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49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020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7F4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8E5"/>
    <w:rsid w:val="00BD5F1A"/>
    <w:rsid w:val="00BD732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0991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9AF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A2C"/>
    <w:rsid w:val="00CA4E1A"/>
    <w:rsid w:val="00CA59E2"/>
    <w:rsid w:val="00CA5D20"/>
    <w:rsid w:val="00CA6781"/>
    <w:rsid w:val="00CA7E89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B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50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2A4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0B8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533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AE2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B02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47E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25C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337408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EE8C174-8A73-4852-9C31-FB2C3FB7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383</TotalTime>
  <Pages>3</Pages>
  <Words>984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59</cp:revision>
  <cp:lastPrinted>2014-08-07T20:35:00Z</cp:lastPrinted>
  <dcterms:created xsi:type="dcterms:W3CDTF">2016-07-08T16:57:00Z</dcterms:created>
  <dcterms:modified xsi:type="dcterms:W3CDTF">2017-02-07T00:02:00Z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